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Whole-School Literacy and CLIL Policy</w:t>
      </w:r>
    </w:p>
    <w:p>
      <w:pPr>
        <w:spacing w:after="40"/>
      </w:pPr>
      <w:r>
        <w:rPr>
          <w:i/>
          <w:iCs/>
          <w:color w:val="5C4448"/>
        </w:rPr>
        <w:t xml:space="preserve">A model policy. Adapt the bracketed parts for your school.</w:t>
      </w:r>
    </w:p>
    <w:p>
      <w:pPr>
        <w:spacing w:after="40"/>
      </w:pPr>
      <w:r>
        <w:rPr>
          <w:color w:val="5C4448"/>
          <w:sz w:val="18"/>
          <w:szCs w:val="18"/>
        </w:rPr>
        <w:t xml:space="preserve">Prepared as a model by Digited CLIL.</w:t>
      </w:r>
    </w:p>
    <w:p>
      <w:pPr>
        <w:pBdr>
          <w:bottom w:val="single" w:color="8A1F33" w:sz="10" w:space="1"/>
        </w:pBdr>
        <w:spacing w:after="160"/>
      </w:pPr>
      <w:r>
        <w:t xml:space="preserve"/>
      </w:r>
    </w:p>
    <w:p>
      <w:pPr>
        <w:pStyle w:val="Heading1"/>
      </w:pPr>
      <w:r>
        <w:t xml:space="preserve">1. Purpose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Literacy is the foundation of learning in every subject, and a strong predictor of life beyond school.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This policy sets out how [School] builds literacy in every classroom.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Our position is simple: </w:t>
      </w:r>
      <w:r>
        <w:rPr>
          <w:b/>
          <w:bCs/>
          <w:color w:val="2C1A1D"/>
        </w:rPr>
        <w:t xml:space="preserve">literacy is the goal; CLIL is how we reach it.</w:t>
      </w:r>
    </w:p>
    <w:p>
      <w:pPr>
        <w:pStyle w:val="Heading1"/>
      </w:pPr>
      <w:r>
        <w:t xml:space="preserve">2. Our position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Literacy is every teacher's responsibility, not the language department's alone.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Literacy is disciplinary: each subject reads, writes, and reasons in its own way.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Many of our students learn in English as an additional language. The academic register must be taught, not assumed.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We raise the scaffold, we do not lower the demand.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Support is built in for everyone, not bolted on for a few.</w:t>
      </w:r>
    </w:p>
    <w:p>
      <w:pPr>
        <w:pStyle w:val="Heading1"/>
      </w:pPr>
      <w:r>
        <w:t xml:space="preserve">3. Definitions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2C1A1D"/>
        </w:rPr>
        <w:t xml:space="preserve">Literacy. </w:t>
      </w:r>
      <w:r>
        <w:t xml:space="preserve">Reading, writing, and talk used to learn, and to show learning.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2C1A1D"/>
        </w:rPr>
        <w:t xml:space="preserve">Disciplinary literacy. </w:t>
      </w:r>
      <w:r>
        <w:t xml:space="preserve">The subject-specific ways of reading, writing, and reasoning.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2C1A1D"/>
        </w:rPr>
        <w:t xml:space="preserve">CLIL. </w:t>
      </w:r>
      <w:r>
        <w:t xml:space="preserve">Content and Language Integrated Learning: teaching a subject and its language together.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2C1A1D"/>
        </w:rPr>
        <w:t xml:space="preserve">The four C's. </w:t>
      </w:r>
      <w:r>
        <w:t xml:space="preserve">Content, Communication, Cognition, Culture, planned together.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2C1A1D"/>
        </w:rPr>
        <w:t xml:space="preserve">The language triptych. </w:t>
      </w:r>
      <w:r>
        <w:t xml:space="preserve">The language of, for, and through learning.</w:t>
      </w:r>
    </w:p>
    <w:p>
      <w:pPr>
        <w:spacing w:after="120"/>
      </w:pPr>
      <w:r>
        <w:rPr>
          <w:color w:val="5C4448"/>
        </w:rPr>
        <w:t xml:space="preserve">Fuller definitions are kept in the glossary. See </w:t>
      </w:r>
      <w:hyperlink w:history="1" r:id="rId1gckzricua4hes46pfzni">
        <w:r>
          <w:rPr>
            <w:rStyle w:val="Hyperlink"/>
            <w:color w:val="8A1F33"/>
          </w:rPr>
          <w:t xml:space="preserve">Foundations and glossary</w:t>
        </w:r>
      </w:hyperlink>
      <w:r>
        <w:rPr>
          <w:color w:val="5C4448"/>
        </w:rPr>
        <w:t xml:space="preserve">.</w:t>
      </w:r>
    </w:p>
    <w:p>
      <w:pPr>
        <w:pStyle w:val="Heading1"/>
      </w:pPr>
      <w:r>
        <w:t xml:space="preserve">4. CLIL as our vehicle for literacy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Generic literacy strategies do not reach the subject. The subject teacher does.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CLIL is the framework that builds subject content and subject language at the same time.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So CLIL is not an add-on. It is how we deliver literacy in every subject.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At unit level, CLIL takes the shape of one repeatable pattern.</w:t>
      </w:r>
    </w:p>
    <w:p>
      <w:pPr>
        <w:pStyle w:val="Heading1"/>
      </w:pPr>
      <w:r>
        <w:t xml:space="preserve">5. What every classroom does</w:t>
      </w:r>
    </w:p>
    <w:p>
      <w:pPr>
        <w:spacing w:after="160"/>
      </w:pPr>
      <w:r>
        <w:rPr>
          <w:i/>
          <w:iCs/>
          <w:color w:val="5C4448"/>
        </w:rPr>
        <w:t xml:space="preserve">Every student can expect, in every subject: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2C1A1D"/>
        </w:rPr>
        <w:t xml:space="preserve">A disciplinary focus. </w:t>
      </w:r>
      <w:r>
        <w:t xml:space="preserve">Reading, writing, and talk are taught the subject's way.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2C1A1D"/>
        </w:rPr>
        <w:t xml:space="preserve">Vocabulary, taught directly. </w:t>
      </w:r>
      <w:r>
        <w:t xml:space="preserve">A few key Tier 2 and Tier 3 words are chosen in planning and taught deeply, by their roots and word parts, after Quigley.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2C1A1D"/>
        </w:rPr>
        <w:t xml:space="preserve">Access to hard texts. </w:t>
      </w:r>
      <w:r>
        <w:t xml:space="preserve">The hardest source is scaffolded: modelling, prior knowledge, prediction, and questioning, then independence.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2C1A1D"/>
        </w:rPr>
        <w:t xml:space="preserve">Writing, broken down. </w:t>
      </w:r>
      <w:r>
        <w:t xml:space="preserve">Extended writing is planned, modelled, and built in steps, with time to revise and not merely tidy.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2C1A1D"/>
        </w:rPr>
        <w:t xml:space="preserve">Reading and writing together. </w:t>
      </w:r>
      <w:r>
        <w:t xml:space="preserve">The two are taught alongside each other, not apart.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2C1A1D"/>
        </w:rPr>
        <w:t xml:space="preserve">Structured talk. </w:t>
      </w:r>
      <w:r>
        <w:t xml:space="preserve">Students rehearse ideas aloud before they write.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2C1A1D"/>
        </w:rPr>
        <w:t xml:space="preserve">Early support. </w:t>
      </w:r>
      <w:r>
        <w:t xml:space="preserve">Students who struggle are identified early and helped.</w:t>
      </w:r>
    </w:p>
    <w:p>
      <w:pPr>
        <w:spacing w:after="120"/>
      </w:pPr>
      <w:r>
        <w:rPr>
          <w:color w:val="5C4448"/>
          <w:sz w:val="18"/>
          <w:szCs w:val="18"/>
        </w:rPr>
        <w:t xml:space="preserve">These mirror the strands of the EEF secondary literacy guidance, delivered through CLIL.</w:t>
      </w:r>
    </w:p>
    <w:p>
      <w:pPr>
        <w:pStyle w:val="Heading1"/>
      </w:pPr>
      <w:r>
        <w:t xml:space="preserve">6. The unit-level pattern</w:t>
      </w:r>
    </w:p>
    <w:p>
      <w:pPr>
        <w:spacing w:after="120"/>
      </w:pPr>
      <w:r>
        <w:t xml:space="preserve">Each unit names eight parts: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The unit in one line, and its question.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The language triptych: of, for, and through learning.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The one analytical move, and its diagnostic rule.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The standing furniture: word wall, frames, word bank, retrieval starter.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The reading scaffold for the hardest text.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The assessment stance: one paper, scaffold built in.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The early signal, and the reteach move.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The context anchor, where one fits.</w:t>
      </w:r>
    </w:p>
    <w:p>
      <w:pPr>
        <w:pStyle w:val="Heading1"/>
      </w:pPr>
      <w:r>
        <w:t xml:space="preserve">7. Roles and responsibilities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2C1A1D"/>
        </w:rPr>
        <w:t xml:space="preserve">All teachers. </w:t>
      </w:r>
      <w:r>
        <w:t xml:space="preserve">Teach the language of the subject. Keep the standing furniture. Name the one move. Build the scaffold into the paper.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2C1A1D"/>
        </w:rPr>
        <w:t xml:space="preserve">Subject leaders. </w:t>
      </w:r>
      <w:r>
        <w:t xml:space="preserve">Choose the vocabulary and the move. Plan the language demands. Share units.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2C1A1D"/>
        </w:rPr>
        <w:t xml:space="preserve">Literacy and CLIL lead. </w:t>
      </w:r>
      <w:r>
        <w:t xml:space="preserve">Coordinate training. Model. Monitor. Keep the templates and references current.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2C1A1D"/>
        </w:rPr>
        <w:t xml:space="preserve">Senior leaders. </w:t>
      </w:r>
      <w:r>
        <w:t xml:space="preserve">Protect time for training. Prioritise subject-specific training over generic. Hold the standard.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2C1A1D"/>
        </w:rPr>
        <w:t xml:space="preserve">Students. </w:t>
      </w:r>
      <w:r>
        <w:t xml:space="preserve">Use the frames, the word wall, and the word bank. Talk before writing.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2C1A1D"/>
        </w:rPr>
        <w:t xml:space="preserve">Families. </w:t>
      </w:r>
      <w:r>
        <w:t xml:space="preserve">Kept informed of the approach and how to support reading at home.</w:t>
      </w:r>
    </w:p>
    <w:p>
      <w:pPr>
        <w:pStyle w:val="Heading1"/>
      </w:pPr>
      <w:r>
        <w:t xml:space="preserve">8. Implementation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2C1A1D"/>
        </w:rPr>
        <w:t xml:space="preserve">Phase one, the furniture. </w:t>
      </w:r>
      <w:r>
        <w:t xml:space="preserve">Install the standing practices everywhere. The quickest win.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2C1A1D"/>
        </w:rPr>
        <w:t xml:space="preserve">Phase two, the move. </w:t>
      </w:r>
      <w:r>
        <w:t xml:space="preserve">Each department names and drills its one move, with the rule on the paper.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2C1A1D"/>
        </w:rPr>
        <w:t xml:space="preserve">Phase three, redesign. </w:t>
      </w:r>
      <w:r>
        <w:t xml:space="preserve">Ready departments rebuild a full unit around the pattern.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Training is hybrid: self-paced reading, plus workshops that build real units.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No department redesigns everything at once.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Indicative timeline: [furniture in term one; the move across the year; redesign from year two].</w:t>
      </w:r>
    </w:p>
    <w:p>
      <w:pPr>
        <w:pStyle w:val="Heading1"/>
      </w:pPr>
      <w:r>
        <w:t xml:space="preserve">9. Identifying and supporting students who struggle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2C1A1D"/>
        </w:rPr>
        <w:t xml:space="preserve">Early signal. </w:t>
      </w:r>
      <w:r>
        <w:t xml:space="preserve">A weekly low-stakes check and a mid-unit check in each subject.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2C1A1D"/>
        </w:rPr>
        <w:t xml:space="preserve">Trigger. </w:t>
      </w:r>
      <w:r>
        <w:t xml:space="preserve">A class or student below the threshold prompts a named reteach move.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2C1A1D"/>
        </w:rPr>
        <w:t xml:space="preserve">Targeted help. </w:t>
      </w:r>
      <w:r>
        <w:t xml:space="preserve">Structured intervention for students who do not yet read or write fluently.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2C1A1D"/>
        </w:rPr>
        <w:t xml:space="preserve">Fair to all. </w:t>
      </w:r>
      <w:r>
        <w:t xml:space="preserve">Support comes through conferencing and built-in scaffolds, never a separate easier paper.</w:t>
      </w:r>
    </w:p>
    <w:p>
      <w:pPr>
        <w:pStyle w:val="Heading1"/>
      </w:pPr>
      <w:r>
        <w:t xml:space="preserve">10. Monitoring, evaluation, and review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We look for the standing furniture in every room, through learning walks.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We look for the language and the move in students' work, through work scrutiny.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We track the early signals and the reteach response.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This policy is reviewed every [two] years, or sooner if practice changes.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Owner: [the Literacy and CLIL lead]. Approved by [SLT or governors] on [date].</w:t>
      </w:r>
    </w:p>
    <w:p>
      <w:pPr>
        <w:pStyle w:val="Heading1"/>
      </w:pPr>
      <w:r>
        <w:t xml:space="preserve">11. Evidence base</w:t>
      </w:r>
    </w:p>
    <w:p>
      <w:pPr>
        <w:spacing w:after="120"/>
      </w:pPr>
      <w:r>
        <w:rPr>
          <w:color w:val="5C4448"/>
        </w:rPr>
        <w:t xml:space="preserve">This policy is informed by, and not copied from, the following: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The Education Endowment Foundation's secondary literacy guidance, and its seven recommendations.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The disciplinary-literacy distinction (Shanahan and Shanahan; SEDL).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The reading rope (Scarborough) and the Simple View of Writing (Berninger and colleagues).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Alex Quigley’s Closing the Gap books, on vocabulary, reading, and writing.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Coyle, Hood and Marsh, on CLIL and the four C's.</w:t>
      </w:r>
    </w:p>
    <w:p>
      <w:pPr>
        <w:spacing w:after="120"/>
      </w:pPr>
      <w:r>
        <w:rPr>
          <w:color w:val="5C4448"/>
        </w:rPr>
        <w:t xml:space="preserve">Full references are listed at </w:t>
      </w:r>
      <w:hyperlink w:history="1" r:id="rIdlikf8nmnqqo6cnrwlrg8m">
        <w:r>
          <w:rPr>
            <w:rStyle w:val="Hyperlink"/>
            <w:color w:val="8A1F33"/>
          </w:rPr>
          <w:t xml:space="preserve">clil.digited.net/foundations</w:t>
        </w:r>
      </w:hyperlink>
      <w:r>
        <w:rPr>
          <w:color w:val="5C4448"/>
        </w:rPr>
        <w:t xml:space="preserve">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99CA0" w:sz="6" w:space="6"/>
      </w:pBdr>
      <w:jc w:val="center"/>
    </w:pPr>
    <w:r>
      <w:rPr>
        <w:color w:val="5C4448"/>
        <w:sz w:val="16"/>
        <w:szCs w:val="16"/>
      </w:rPr>
      <w:t xml:space="preserve">Model policy  ·  Digited CLIL  ·  clil.digited.net  ·  page </w:t>
    </w:r>
    <w:r>
      <w:rPr>
        <w:color w:val="5C444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60" w:hanging="260"/>
      </w:pPr>
      <w:rPr>
        <w:color w:val="8A1F33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1A1D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60"/>
    </w:pPr>
    <w:rPr>
      <w:rFonts w:ascii="Georgia" w:cs="Georgia" w:eastAsia="Georgia" w:hAnsi="Georgia"/>
      <w:b/>
      <w:bCs/>
      <w:color w:val="2C1A1D"/>
      <w:sz w:val="40"/>
      <w:szCs w:val="40"/>
    </w:rPr>
  </w:style>
  <w:style w:type="paragraph" w:styleId="Heading1">
    <w:name w:val="Heading 1"/>
    <w:basedOn w:val="Normal"/>
    <w:next w:val="Normal"/>
    <w:qFormat/>
    <w:pPr>
      <w:spacing w:after="120" w:before="280"/>
      <w:outlineLvl w:val="0"/>
    </w:pPr>
    <w:rPr>
      <w:rFonts w:ascii="Georgia" w:cs="Georgia" w:eastAsia="Georgia" w:hAnsi="Georgia"/>
      <w:b/>
      <w:bCs/>
      <w:color w:val="8A1F33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Georgia" w:cs="Georgia" w:eastAsia="Georgia" w:hAnsi="Georgia"/>
      <w:b/>
      <w:bCs/>
      <w:color w:val="8A1F33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1gckzricua4hes46pfzni" Type="http://schemas.openxmlformats.org/officeDocument/2006/relationships/hyperlink" Target="https://clil.digited.net/foundations.html" TargetMode="External"/><Relationship Id="rIdlikf8nmnqqo6cnrwlrg8m" Type="http://schemas.openxmlformats.org/officeDocument/2006/relationships/hyperlink" Target="https://clil.digited.net/foundations.html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Whole-School Literacy and CLIL Policy</dc:title>
  <dc:creator>Digited CLIL</dc:creator>
  <cp:lastModifiedBy>Un-named</cp:lastModifiedBy>
  <cp:revision>1</cp:revision>
  <dcterms:created xsi:type="dcterms:W3CDTF">2026-06-23T10:47:09.070Z</dcterms:created>
  <dcterms:modified xsi:type="dcterms:W3CDTF">2026-06-23T10:47:09.078Z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